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budownictwa drogowego na lokalną gospodarkę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drogowe jest jednym z fundamentów nowoczesnych społeczeństw, wpływając na wiele aspektów życia gospodarczego i społecznego. Inwestycje w infrastrukturę drogową nie tylko poprawiają jakość transportu, ale także stają się katalizatorem rozwoju lokalnych gospodarek.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firm budujących drogi w rozwoju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wpływających na lokalną gospodarkę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budujące drogi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Przedsiębiorstwa te nie tylko zajmują się projektowaniem i wykonawstwem infrastruktury drogowej, ale również generują znaczące korzyści dla społeczności lokalnych. Ich działalność wspiera tworzenie nowych miejsc pracy, zarówno bezpośrednich, jak i pośrednich. Bezpośrednie miejsca pracy obejmują zatrudnionych w samej firmie budowlanej, natomiast pośrednie dotyczą branż wspierających, takich jak dostawcy materiałów budowlanych czy firmy zajmujące się utrzymaniem sprzętu.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intensyfikacja prac budowlanych może stymulować rozwój sektora usług</w:t>
      </w:r>
      <w:r>
        <w:rPr>
          <w:rFonts w:ascii="calibri" w:hAnsi="calibri" w:eastAsia="calibri" w:cs="calibri"/>
          <w:sz w:val="24"/>
          <w:szCs w:val="24"/>
        </w:rPr>
        <w:t xml:space="preserve">, w tym gastronomii, zakwaterowania oraz transportu.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Poprawa dostępności i wzrost ruchu turystycznego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efektem budowy nowych dróg jest poprawa dostępności regionów. Wzrost jakości infrastruktury drogowej przekłada się na łatwiejszy dostęp do atrakcji turystycznych, co może znacząco zwiększyć ruch turystyczny w danym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Nowe drogi ułatwiają podróżowanie</w:t>
      </w:r>
      <w:r>
        <w:rPr>
          <w:rFonts w:ascii="calibri" w:hAnsi="calibri" w:eastAsia="calibri" w:cs="calibri"/>
          <w:sz w:val="24"/>
          <w:szCs w:val="24"/>
        </w:rPr>
        <w:t xml:space="preserve">, co w konsekwencji może prowadzić do wzrostu liczby turystów odwiedzających lokalne atrakcje i korzystających z lokalnych usług. Regiony dotąd mało znane mogą stać się bardziej popularne, co stymuluje rozwój lokalnych przedsiębiorstw związanych z turystyką, takich jak hotele, restauracje, czy punkty sprzedaży pamiątek.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Efekty długoterminowe i wzrost wartości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nowych dróg wpływa również na długoterminowy rozwój gospodarczy regionów poprzez zwiększenie wartości nieruchomości.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infrastruktura drogowa może prowadzić do wzrostu zainteresowania inwestycjami w danym obszarze</w:t>
      </w:r>
      <w:r>
        <w:rPr>
          <w:rFonts w:ascii="calibri" w:hAnsi="calibri" w:eastAsia="calibri" w:cs="calibri"/>
          <w:sz w:val="24"/>
          <w:szCs w:val="24"/>
        </w:rPr>
        <w:t xml:space="preserve">, zarówno ze strony deweloperów, jak i indywidualnych inwestorów. Lepsza dostępność komunikacyjna często wiąże się z wyższym poziomem inwestycji w nieruchomości komercyjne oraz mieszkalne, co prowadzi do ogólnego wzrostu wartości gruntów i budynków. Ponadto, regiony dobrze skomunikowane z innymi obszarami są bardziej atrakcyjne dla firm, które planują rozwój lub przeniesienie swojej działalności, co z kolei przyczynia się do dalszego wzrostu lokalnej gospodarki.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drogowe ma kluczowe znaczenie dla rozwoju lokalnych gospodarek, wpływając na wiele aspektów funkcjonowania społeczności. Firmy budujące drogi odgrywają istotną rolę w tworzeniu miejsc pracy i wspieraniu lokalnych przedsiębiorstw. Poprawa infrastruktury drogowej zwiększa dostępność regionów, co przyczynia się do wzrostu turystyki i rozwoju sektora usług. Długoterminowe efekty inwestycji w infrastrukturę drogowa obejmują wzrost wartości nieruchomości i większe zainteresowanie inwestycjami w danym obszarze. W rezultacie budownictwo drogowe staje się nie tylko podstawą nowoczesnego transportu,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kluczowym czynnikiem stymulującym rozwój gospodarczy regionów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2026-02-04T03:07:01+01:00</dcterms:created>
  <dcterms:modified xsi:type="dcterms:W3CDTF">2026-02-04T03:07:01+01:00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